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mSweInledning"/>
    <w:p>
      <w:pPr>
        <w:pStyle w:val="Sidhuvud"/>
        <w:jc w:val="left"/>
        <w:rPr>
          <w:noProof/>
        </w:rPr>
      </w:pPr>
      <w:r>
        <w:rPr>
          <w:rFonts w:cs="Arial"/>
          <w:color w:val="000000"/>
          <w:sz w:val="9"/>
          <w:szCs w:val="9"/>
        </w:rPr>
        <w:fldChar w:fldCharType="begin"/>
      </w:r>
      <w:r>
        <w:rPr>
          <w:rFonts w:cs="Arial"/>
          <w:color w:val="000000"/>
          <w:sz w:val="9"/>
          <w:szCs w:val="9"/>
        </w:rPr>
        <w:instrText xml:space="preserve"> HYPERLINK "http://www.tmf.se/web/TMF_Start.aspx" </w:instrText>
      </w:r>
      <w:r>
        <w:rPr>
          <w:rFonts w:cs="Arial"/>
          <w:color w:val="000000"/>
          <w:sz w:val="9"/>
          <w:szCs w:val="9"/>
        </w:rPr>
        <w:fldChar w:fldCharType="separate"/>
      </w:r>
      <w:r>
        <w:rPr>
          <w:rFonts w:cs="Arial"/>
          <w:color w:val="C56017"/>
          <w:sz w:val="9"/>
          <w:szCs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MF. Länk till startsidan för webbplatsen." href="http://www.tmf.se/web/TMF_Start.aspx" style="width:60.1pt;height:28.35pt" o:button="t">
            <v:imagedata r:id="rId7" r:href="rId8"/>
          </v:shape>
        </w:pict>
      </w:r>
      <w:r>
        <w:rPr>
          <w:rFonts w:cs="Arial"/>
          <w:color w:val="000000"/>
          <w:sz w:val="9"/>
          <w:szCs w:val="9"/>
        </w:rPr>
        <w:fldChar w:fldCharType="end"/>
      </w:r>
    </w:p>
    <w:p>
      <w:pPr>
        <w:pStyle w:val="Sidhuvud"/>
        <w:jc w:val="center"/>
        <w:rPr>
          <w:noProof/>
        </w:rPr>
      </w:pPr>
    </w:p>
    <w:p>
      <w:pPr>
        <w:pStyle w:val="Sidhuvud"/>
        <w:jc w:val="center"/>
        <w:rPr>
          <w:noProof/>
        </w:rPr>
      </w:pPr>
      <w:r>
        <w:rPr>
          <w:noProof/>
        </w:rPr>
        <w:t>MALL - AGENTAVTAL</w:t>
      </w:r>
    </w:p>
    <w:p>
      <w:pPr>
        <w:pStyle w:val="Sidhuvud"/>
        <w:pBdr>
          <w:bottom w:val="single" w:sz="6" w:space="1" w:color="auto"/>
        </w:pBdr>
        <w:jc w:val="center"/>
        <w:rPr>
          <w:sz w:val="18"/>
          <w:szCs w:val="18"/>
        </w:rPr>
      </w:pPr>
      <w:r>
        <w:rPr>
          <w:sz w:val="18"/>
          <w:szCs w:val="18"/>
        </w:rPr>
        <w:t>Framtagen av Trä- och Möbelföretagen i januari 2011</w:t>
      </w:r>
    </w:p>
    <w:p>
      <w:pPr>
        <w:pStyle w:val="Rubrik1"/>
        <w:numPr>
          <w:ilvl w:val="0"/>
          <w:numId w:val="0"/>
        </w:numPr>
        <w:ind w:left="850"/>
        <w:jc w:val="both"/>
        <w:rPr>
          <w:rStyle w:val="FormatmallFormatmallAvtalsinledningVersaler10ptFetChar"/>
          <w:b/>
          <w:lang w:val="sv-SE"/>
        </w:rPr>
      </w:pPr>
      <w:bookmarkStart w:id="1" w:name="_Ref266797028"/>
      <w:bookmarkStart w:id="2" w:name="_Toc266805026"/>
      <w:bookmarkStart w:id="3" w:name="_Toc266811687"/>
      <w:bookmarkStart w:id="4" w:name="_Toc266902833"/>
    </w:p>
    <w:p>
      <w:pPr>
        <w:pStyle w:val="Rubrik1"/>
        <w:jc w:val="both"/>
        <w:rPr>
          <w:rStyle w:val="FormatmallFormatmallAvtalsinledningVersaler10ptFetChar"/>
          <w:b/>
          <w:lang w:val="sv-SE"/>
        </w:rPr>
      </w:pPr>
      <w:r>
        <w:rPr>
          <w:rStyle w:val="FormatmallFormatmallAvtalsinledningVersaler10ptFetChar"/>
          <w:b/>
          <w:lang w:val="sv-SE"/>
        </w:rPr>
        <w:t>INLEDNING</w:t>
      </w:r>
      <w:bookmarkEnd w:id="1"/>
      <w:bookmarkEnd w:id="2"/>
      <w:bookmarkEnd w:id="3"/>
      <w:bookmarkEnd w:id="4"/>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 xml:space="preserve">Detta är en avtalsmall som är framtagen av Advokatfirman Lindahl på uppdrag av TMF. Mallen är ett exempel på hur ett avtal kan skrivas. Mallen är inte anpassad för någon särskild situation och den måste därför anpassas för att passa såväl ditt företags verksamhet som den specifika situationen. </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 xml:space="preserve">Att skriva avtal är komplicerat och TMF rekommenderar att man rådgör med jurist i samband med att mallen anpassas. </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Dessa kommentarer bör raderas innan avtalsförslag skickas till motparten.</w:t>
      </w:r>
    </w:p>
    <w:p>
      <w:pPr>
        <w:pStyle w:val="Rubrik1"/>
        <w:jc w:val="both"/>
        <w:rPr>
          <w:rStyle w:val="FormatmallFormatmallAvtalsinledningVersaler10ptFetChar"/>
          <w:b/>
          <w:lang w:val="sv-SE"/>
        </w:rPr>
      </w:pPr>
      <w:r>
        <w:rPr>
          <w:rStyle w:val="FormatmallFormatmallAvtalsinledningVersaler10ptFetChar"/>
          <w:b/>
          <w:lang w:val="sv-SE"/>
        </w:rPr>
        <w:t>RÄTT AVTAL?</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Detta är ett agentavtal, dvs. ett avtal där agenten får provision vid försäljningar som sker mellan leverantören och slutkunden.</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Avtalet är tänkt att användas främst för samarbete mellan juridiska personer. Är agenten fysisk person (dvs. inget bolag) kan justeringar vara nödvändiga. I många länder uppstår särskilda problem om agenten har en alltför osjälvständig ställning. Agenten kan då komma att betraktas som anställd hos leverantören och då omfattas av andra regler än de som gäller för agentavtal. Har agenten hemvist i Sverige bör man kontrollera att denne själv erlägger sociala avgifter och källskatter. Leverantören bör därför begära att få kopia av agentens F-skattebevis.</w:t>
      </w:r>
    </w:p>
    <w:p>
      <w:pPr>
        <w:pStyle w:val="Rubrik1"/>
        <w:jc w:val="both"/>
        <w:rPr>
          <w:rStyle w:val="FormatmallFormatmallAvtalsinledningVersaler10ptFetChar"/>
          <w:b/>
          <w:lang w:val="sv-SE"/>
        </w:rPr>
      </w:pPr>
      <w:r>
        <w:rPr>
          <w:rStyle w:val="FormatmallFormatmallAvtalsinledningVersaler10ptFetChar"/>
          <w:b/>
          <w:lang w:val="sv-SE"/>
        </w:rPr>
        <w:t>ÖVRIGT</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Avtalet är icke-exklusivt, dvs. agenten har ingen ensamrätt.</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Agenten har rätt att sälja alla leverantörens produkter.</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Avtalet är relativt kortfattat och har inte med bestämmelser om minimivolymer, sekretess, viten, långtgående krav på marknadsinsatser, åtagande från agentens ägare osv.</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Avtalet är leverantörsvänligt.</w:t>
      </w:r>
    </w:p>
    <w:p>
      <w:pPr>
        <w:pStyle w:val="NumreratStycke11"/>
        <w:ind w:left="851" w:hanging="85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ab/>
        <w:t>Lag (1991:351) om handelsagentur innehåller vissa tvingande regler som skyddar agenten. Ändringar i avtalet bör kontrolleras mot lagen. Följande bestämmelser i lagen om ersättning till agenten vid avtalets upphörande kan vara av intresse:</w:t>
      </w:r>
    </w:p>
    <w:p>
      <w:pPr>
        <w:pStyle w:val="NumreratStycke111"/>
        <w:rPr>
          <w:rStyle w:val="FormatmallFormatmallAvtalsinledningVersaler10ptFetChar"/>
          <w:b w:val="0"/>
          <w:caps w:val="0"/>
          <w:sz w:val="20"/>
          <w:szCs w:val="20"/>
          <w:lang w:val="sv-SE"/>
        </w:rPr>
      </w:pPr>
      <w:r>
        <w:rPr>
          <w:rStyle w:val="FormatmallFormatmallAvtalsinledningVersaler10ptFetChar"/>
          <w:b w:val="0"/>
          <w:caps w:val="0"/>
          <w:sz w:val="20"/>
          <w:szCs w:val="20"/>
          <w:lang w:val="sv-SE"/>
        </w:rPr>
        <w:t xml:space="preserve">Enligt 10 § har agenten rätt till provision på avtal som ingås </w:t>
      </w:r>
      <w:r>
        <w:rPr>
          <w:rStyle w:val="FormatmallFormatmallAvtalsinledningVersaler10ptFetChar"/>
          <w:b w:val="0"/>
          <w:caps w:val="0"/>
          <w:sz w:val="20"/>
          <w:szCs w:val="20"/>
          <w:u w:val="single"/>
          <w:lang w:val="sv-SE"/>
        </w:rPr>
        <w:t>efter</w:t>
      </w:r>
      <w:r>
        <w:rPr>
          <w:rStyle w:val="FormatmallFormatmallAvtalsinledningVersaler10ptFetChar"/>
          <w:b w:val="0"/>
          <w:caps w:val="0"/>
          <w:sz w:val="20"/>
          <w:szCs w:val="20"/>
          <w:lang w:val="sv-SE"/>
        </w:rPr>
        <w:t xml:space="preserve"> avtalets upphörande, nämligen (i) om kundens anbud mottagits av agenten eller leverantören under avtalstiden, eller (ii) om avtalet med kunden har kommit till stånd huvudsakligen genom agentens medverkan under uppdragstiden </w:t>
      </w:r>
      <w:r>
        <w:rPr>
          <w:rStyle w:val="FormatmallFormatmallAvtalsinledningVersaler10ptFetChar"/>
          <w:b w:val="0"/>
          <w:caps w:val="0"/>
          <w:sz w:val="20"/>
          <w:szCs w:val="20"/>
          <w:u w:val="single"/>
          <w:lang w:val="sv-SE"/>
        </w:rPr>
        <w:t>och</w:t>
      </w:r>
      <w:r>
        <w:rPr>
          <w:rStyle w:val="FormatmallFormatmallAvtalsinledningVersaler10ptFetChar"/>
          <w:b w:val="0"/>
          <w:caps w:val="0"/>
          <w:sz w:val="20"/>
          <w:szCs w:val="20"/>
          <w:lang w:val="sv-SE"/>
        </w:rPr>
        <w:t xml:space="preserve"> det har ingåtts inom skälig tid efter </w:t>
      </w:r>
      <w:r>
        <w:rPr>
          <w:rStyle w:val="FormatmallFormatmallAvtalsinledningVersaler10ptFetChar"/>
          <w:b w:val="0"/>
          <w:caps w:val="0"/>
          <w:sz w:val="20"/>
          <w:szCs w:val="20"/>
          <w:lang w:val="sv-SE"/>
        </w:rPr>
        <w:lastRenderedPageBreak/>
        <w:t>avtalets upphörande (s.k. "efterprovision"). Rätt till efterprovision utgår inte i avtalet nedan.</w:t>
      </w:r>
    </w:p>
    <w:p>
      <w:pPr>
        <w:pStyle w:val="NumreratStycke11"/>
        <w:rPr>
          <w:rStyle w:val="FormatmallFormatmallAvtalsinledningVersaler10ptFetChar"/>
          <w:lang w:val="sv-SE"/>
        </w:rPr>
      </w:pPr>
      <w:r>
        <w:rPr>
          <w:rStyle w:val="FormatmallFormatmallAvtalsinledningVersaler10ptFetChar"/>
          <w:b w:val="0"/>
          <w:caps w:val="0"/>
          <w:sz w:val="20"/>
          <w:szCs w:val="20"/>
          <w:lang w:val="sv-SE"/>
        </w:rPr>
        <w:t>Vidare har agenten en tvingande rätt till avgångsvederlag vid avtalets upphörande. När agentavtalet upphör, har agenten rätt till avgångsvederlag, om agenten har tillfört leverantören nya kunder eller väsentligt ökat handeln med den befintliga kundkretsen och leverantören kommer att ha väsentlig fördel av förändringen, och avgångsvederlag är skäligt med hänsyn till samtliga omständigheter.</w:t>
      </w:r>
      <w:bookmarkStart w:id="5" w:name="_Toc266902834"/>
    </w:p>
    <w:bookmarkEnd w:id="5"/>
    <w:p>
      <w:pPr>
        <w:pStyle w:val="Rubrik1"/>
        <w:numPr>
          <w:ilvl w:val="0"/>
          <w:numId w:val="0"/>
        </w:numPr>
        <w:ind w:left="850"/>
        <w:jc w:val="center"/>
        <w:rPr>
          <w:rStyle w:val="FormatmallFormatmallAvtalsinledningVersaler10ptFetChar"/>
          <w:rFonts w:cs="Arial"/>
          <w:b/>
          <w:caps/>
          <w:sz w:val="20"/>
          <w:szCs w:val="20"/>
          <w:lang w:val="sv-SE"/>
        </w:rPr>
      </w:pPr>
      <w:r>
        <w:rPr>
          <w:rStyle w:val="FormatmallFormatmallAvtalsinledningVersaler10ptFetChar"/>
          <w:rFonts w:cs="Arial"/>
          <w:b/>
          <w:caps/>
          <w:sz w:val="20"/>
          <w:szCs w:val="20"/>
          <w:lang w:val="sv-SE"/>
        </w:rPr>
        <w:t>________________</w:t>
      </w:r>
    </w:p>
    <w:p>
      <w:pPr>
        <w:pStyle w:val="InnehllRubrik"/>
        <w:spacing w:line="288" w:lineRule="auto"/>
        <w:jc w:val="both"/>
      </w:pPr>
    </w:p>
    <w:p>
      <w:pPr>
        <w:pStyle w:val="InnehllRubrik"/>
        <w:spacing w:line="288" w:lineRule="auto"/>
        <w:jc w:val="both"/>
      </w:pPr>
    </w:p>
    <w:p>
      <w:pPr>
        <w:pStyle w:val="InnehllRubrik"/>
        <w:spacing w:line="288" w:lineRule="auto"/>
        <w:jc w:val="both"/>
      </w:pPr>
    </w:p>
    <w:p>
      <w:pPr>
        <w:pStyle w:val="InnehllRubrik"/>
        <w:spacing w:line="288" w:lineRule="auto"/>
        <w:jc w:val="both"/>
      </w:pPr>
    </w:p>
    <w:p>
      <w:pPr>
        <w:pStyle w:val="InnehllRubrik"/>
        <w:spacing w:line="288" w:lineRule="auto"/>
        <w:jc w:val="both"/>
      </w:pPr>
      <w:r>
        <w:br w:type="page"/>
      </w: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p>
    <w:p>
      <w:pPr>
        <w:pStyle w:val="InnehllRubrik"/>
        <w:spacing w:line="288" w:lineRule="auto"/>
        <w:jc w:val="center"/>
        <w:rPr>
          <w:sz w:val="36"/>
          <w:szCs w:val="36"/>
        </w:rPr>
      </w:pPr>
      <w:r>
        <w:rPr>
          <w:sz w:val="36"/>
          <w:szCs w:val="36"/>
        </w:rPr>
        <w:t>AGENTAVTAL</w:t>
      </w:r>
    </w:p>
    <w:p>
      <w:pPr>
        <w:pStyle w:val="InnehllRubrik"/>
        <w:spacing w:line="288" w:lineRule="auto"/>
        <w:jc w:val="center"/>
        <w:rPr>
          <w:sz w:val="24"/>
          <w:szCs w:val="24"/>
        </w:rPr>
      </w:pPr>
      <w:r>
        <w:rPr>
          <w:sz w:val="24"/>
          <w:szCs w:val="24"/>
        </w:rPr>
        <w:t>träffat mellan</w:t>
      </w:r>
    </w:p>
    <w:p>
      <w:pPr>
        <w:pStyle w:val="InnehllRubrik"/>
        <w:spacing w:line="288" w:lineRule="auto"/>
        <w:jc w:val="center"/>
        <w:rPr>
          <w:sz w:val="24"/>
          <w:szCs w:val="24"/>
        </w:rPr>
      </w:pPr>
      <w:r>
        <w:rPr>
          <w:sz w:val="24"/>
          <w:szCs w:val="24"/>
        </w:rPr>
        <w:t>[</w:t>
      </w:r>
      <w:r>
        <w:rPr>
          <w:sz w:val="24"/>
          <w:szCs w:val="24"/>
          <w:highlight w:val="yellow"/>
        </w:rPr>
        <w:t>LEVERANTÖREN</w:t>
      </w:r>
      <w:r>
        <w:rPr>
          <w:sz w:val="24"/>
          <w:szCs w:val="24"/>
        </w:rPr>
        <w:t>]</w:t>
      </w:r>
    </w:p>
    <w:p>
      <w:pPr>
        <w:pStyle w:val="InnehllRubrik"/>
        <w:spacing w:line="288" w:lineRule="auto"/>
        <w:jc w:val="center"/>
        <w:rPr>
          <w:sz w:val="24"/>
          <w:szCs w:val="24"/>
        </w:rPr>
      </w:pPr>
      <w:r>
        <w:rPr>
          <w:sz w:val="24"/>
          <w:szCs w:val="24"/>
        </w:rPr>
        <w:t xml:space="preserve">och </w:t>
      </w:r>
    </w:p>
    <w:p>
      <w:pPr>
        <w:pStyle w:val="InnehllRubrik"/>
        <w:spacing w:line="288" w:lineRule="auto"/>
        <w:jc w:val="center"/>
        <w:rPr>
          <w:sz w:val="24"/>
          <w:szCs w:val="24"/>
        </w:rPr>
      </w:pPr>
      <w:r>
        <w:rPr>
          <w:sz w:val="24"/>
          <w:szCs w:val="24"/>
        </w:rPr>
        <w:t>[</w:t>
      </w:r>
      <w:r>
        <w:rPr>
          <w:sz w:val="24"/>
          <w:szCs w:val="24"/>
          <w:highlight w:val="yellow"/>
        </w:rPr>
        <w:t>AGENTEN</w:t>
      </w:r>
      <w:r>
        <w:rPr>
          <w:sz w:val="24"/>
          <w:szCs w:val="24"/>
        </w:rPr>
        <w:t>]</w:t>
      </w:r>
    </w:p>
    <w:p>
      <w:pPr>
        <w:pStyle w:val="InnehllRubrik"/>
        <w:spacing w:line="288" w:lineRule="auto"/>
        <w:jc w:val="center"/>
        <w:rPr>
          <w:sz w:val="36"/>
          <w:szCs w:val="36"/>
        </w:rPr>
      </w:pPr>
    </w:p>
    <w:p>
      <w:pPr>
        <w:pStyle w:val="Normaltindrag"/>
      </w:pPr>
    </w:p>
    <w:p>
      <w:pPr>
        <w:pStyle w:val="Normaltindrag"/>
      </w:pPr>
    </w:p>
    <w:p>
      <w:pPr>
        <w:pStyle w:val="Avtalsinledning"/>
        <w:rPr>
          <w:rStyle w:val="FormatmallFormatmallAvtalsinledningVersaler10ptFetChar"/>
          <w:lang w:val="sv-SE"/>
        </w:rPr>
      </w:pPr>
    </w:p>
    <w:p>
      <w:pPr>
        <w:pStyle w:val="Avtalsinledning"/>
        <w:rPr>
          <w:rStyle w:val="FormatmallFormatmallAvtalsinledningVersaler10ptFetChar"/>
          <w:lang w:val="sv-SE"/>
        </w:rPr>
      </w:pPr>
    </w:p>
    <w:p>
      <w:pPr>
        <w:pStyle w:val="Avtalsinledning"/>
        <w:rPr>
          <w:rStyle w:val="FormatmallFormatmallAvtalsinledningVersaler10ptFetChar"/>
          <w:lang w:val="sv-SE"/>
        </w:rPr>
      </w:pPr>
    </w:p>
    <w:p>
      <w:pPr>
        <w:pStyle w:val="Avtalsinledning"/>
        <w:rPr>
          <w:szCs w:val="20"/>
          <w:lang w:val="sv-SE"/>
        </w:rPr>
      </w:pPr>
      <w:r>
        <w:rPr>
          <w:rStyle w:val="FormatmallFormatmallAvtalsinledningVersaler10ptFetChar"/>
          <w:lang w:val="sv-SE"/>
        </w:rPr>
        <w:br w:type="page"/>
        <w:t xml:space="preserve">Detta </w:t>
      </w:r>
      <w:r>
        <w:rPr>
          <w:b/>
          <w:caps/>
          <w:szCs w:val="20"/>
          <w:lang w:val="sv-SE"/>
        </w:rPr>
        <w:t>AGENT</w:t>
      </w:r>
      <w:r>
        <w:rPr>
          <w:b/>
          <w:szCs w:val="20"/>
          <w:lang w:val="sv-SE"/>
        </w:rPr>
        <w:t>AVTAL</w:t>
      </w:r>
      <w:r>
        <w:rPr>
          <w:szCs w:val="20"/>
          <w:lang w:val="sv-SE"/>
        </w:rPr>
        <w:t xml:space="preserve"> är träffat </w:t>
      </w:r>
      <w:r>
        <w:rPr>
          <w:szCs w:val="20"/>
          <w:lang w:val="sv-SE"/>
        </w:rPr>
        <w:fldChar w:fldCharType="begin"/>
      </w:r>
      <w:r>
        <w:rPr>
          <w:szCs w:val="20"/>
          <w:lang w:val="sv-SE"/>
        </w:rPr>
        <w:instrText xml:space="preserve"> MACROBUTTON noMacro [YYYY-MM-DD]</w:instrText>
      </w:r>
      <w:r>
        <w:rPr>
          <w:szCs w:val="20"/>
          <w:lang w:val="sv-SE"/>
        </w:rPr>
        <w:fldChar w:fldCharType="end"/>
      </w:r>
      <w:r>
        <w:rPr>
          <w:szCs w:val="20"/>
          <w:lang w:val="sv-SE"/>
        </w:rPr>
        <w:t xml:space="preserve"> mellan:</w:t>
      </w:r>
    </w:p>
    <w:p>
      <w:pPr>
        <w:pStyle w:val="Partlist"/>
        <w:tabs>
          <w:tab w:val="clear" w:pos="1009"/>
          <w:tab w:val="num" w:pos="851"/>
        </w:tabs>
        <w:ind w:left="851" w:hanging="851"/>
        <w:rPr>
          <w:rStyle w:val="FormatmallPartlist12ptChar"/>
          <w:szCs w:val="20"/>
          <w:lang w:val="sv-SE"/>
        </w:rPr>
      </w:pPr>
      <w:r>
        <w:rPr>
          <w:b/>
          <w:szCs w:val="20"/>
          <w:lang w:val="sv-SE"/>
        </w:rPr>
        <w:fldChar w:fldCharType="begin"/>
      </w:r>
      <w:r>
        <w:rPr>
          <w:b/>
          <w:szCs w:val="20"/>
          <w:lang w:val="sv-SE"/>
        </w:rPr>
        <w:instrText xml:space="preserve"> MACROBUTTON noMacro [Namn]</w:instrText>
      </w:r>
      <w:r>
        <w:rPr>
          <w:b/>
          <w:szCs w:val="20"/>
          <w:lang w:val="sv-SE"/>
        </w:rPr>
        <w:fldChar w:fldCharType="end"/>
      </w:r>
      <w:r>
        <w:rPr>
          <w:b/>
          <w:szCs w:val="20"/>
          <w:lang w:val="sv-SE"/>
        </w:rPr>
        <w:t xml:space="preserve"> AB</w:t>
      </w:r>
      <w:r>
        <w:rPr>
          <w:rStyle w:val="FormatmallPartlist12ptChar"/>
          <w:szCs w:val="20"/>
          <w:lang w:val="sv-SE"/>
        </w:rPr>
        <w:t xml:space="preserve">, </w:t>
      </w:r>
      <w:r>
        <w:rPr>
          <w:szCs w:val="20"/>
          <w:lang w:val="sv-SE"/>
        </w:rPr>
        <w:t xml:space="preserve">organisationsnummer </w:t>
      </w:r>
      <w:r>
        <w:rPr>
          <w:szCs w:val="20"/>
          <w:lang w:val="sv-SE"/>
        </w:rPr>
        <w:fldChar w:fldCharType="begin"/>
      </w:r>
      <w:r>
        <w:rPr>
          <w:szCs w:val="20"/>
          <w:lang w:val="sv-SE"/>
        </w:rPr>
        <w:instrText xml:space="preserve"> MACROBUTTON noMacro [  ]</w:instrText>
      </w:r>
      <w:r>
        <w:rPr>
          <w:szCs w:val="20"/>
          <w:lang w:val="sv-SE"/>
        </w:rPr>
        <w:fldChar w:fldCharType="end"/>
      </w:r>
      <w:r>
        <w:rPr>
          <w:rStyle w:val="FormatmallPartlist12ptChar"/>
          <w:szCs w:val="20"/>
          <w:lang w:val="sv-SE"/>
        </w:rPr>
        <w:t xml:space="preserve"> (”</w:t>
      </w:r>
      <w:r>
        <w:rPr>
          <w:b/>
          <w:szCs w:val="20"/>
          <w:lang w:val="sv-SE"/>
        </w:rPr>
        <w:t>Leverantören</w:t>
      </w:r>
      <w:r>
        <w:rPr>
          <w:rStyle w:val="FormatmallPartlist12ptChar"/>
          <w:szCs w:val="20"/>
          <w:lang w:val="sv-SE"/>
        </w:rPr>
        <w:t>”); och</w:t>
      </w:r>
    </w:p>
    <w:p>
      <w:pPr>
        <w:pStyle w:val="Partlist"/>
        <w:tabs>
          <w:tab w:val="clear" w:pos="1009"/>
          <w:tab w:val="num" w:pos="851"/>
        </w:tabs>
        <w:spacing w:after="360"/>
        <w:ind w:left="851" w:hanging="851"/>
        <w:rPr>
          <w:rStyle w:val="FormatmallPartlist12ptChar"/>
          <w:szCs w:val="20"/>
          <w:lang w:val="sv-SE"/>
        </w:rPr>
      </w:pPr>
      <w:r>
        <w:rPr>
          <w:b/>
          <w:szCs w:val="20"/>
          <w:lang w:val="sv-SE"/>
        </w:rPr>
        <w:fldChar w:fldCharType="begin"/>
      </w:r>
      <w:r>
        <w:rPr>
          <w:b/>
          <w:szCs w:val="20"/>
          <w:lang w:val="sv-SE"/>
        </w:rPr>
        <w:instrText xml:space="preserve"> MACROBUTTON noMacro [Namn]</w:instrText>
      </w:r>
      <w:r>
        <w:rPr>
          <w:b/>
          <w:szCs w:val="20"/>
          <w:lang w:val="sv-SE"/>
        </w:rPr>
        <w:fldChar w:fldCharType="end"/>
      </w:r>
      <w:r>
        <w:rPr>
          <w:b/>
          <w:szCs w:val="20"/>
          <w:lang w:val="sv-SE"/>
        </w:rPr>
        <w:t xml:space="preserve"> AB</w:t>
      </w:r>
      <w:r>
        <w:rPr>
          <w:rStyle w:val="FormatmallPartlist12ptChar"/>
          <w:szCs w:val="20"/>
          <w:lang w:val="sv-SE"/>
        </w:rPr>
        <w:t xml:space="preserve">, </w:t>
      </w:r>
      <w:r>
        <w:rPr>
          <w:szCs w:val="20"/>
          <w:lang w:val="sv-SE"/>
        </w:rPr>
        <w:t xml:space="preserve">organisationsnummer </w:t>
      </w:r>
      <w:r>
        <w:rPr>
          <w:caps/>
          <w:szCs w:val="20"/>
          <w:lang w:val="sv-SE"/>
        </w:rPr>
        <w:fldChar w:fldCharType="begin"/>
      </w:r>
      <w:r>
        <w:rPr>
          <w:caps/>
          <w:szCs w:val="20"/>
          <w:lang w:val="sv-SE"/>
        </w:rPr>
        <w:instrText xml:space="preserve"> MACROBUTTON noMacro [  ]</w:instrText>
      </w:r>
      <w:r>
        <w:rPr>
          <w:caps/>
          <w:szCs w:val="20"/>
          <w:lang w:val="sv-SE"/>
        </w:rPr>
        <w:fldChar w:fldCharType="end"/>
      </w:r>
      <w:r>
        <w:rPr>
          <w:rStyle w:val="FormatmallPartlist12ptChar"/>
          <w:szCs w:val="20"/>
          <w:lang w:val="sv-SE"/>
        </w:rPr>
        <w:t xml:space="preserve"> (”</w:t>
      </w:r>
      <w:r>
        <w:rPr>
          <w:b/>
          <w:szCs w:val="20"/>
          <w:lang w:val="sv-SE"/>
        </w:rPr>
        <w:t>Agenten</w:t>
      </w:r>
      <w:r>
        <w:rPr>
          <w:rStyle w:val="FormatmallPartlist12ptChar"/>
          <w:szCs w:val="20"/>
          <w:lang w:val="sv-SE"/>
        </w:rPr>
        <w:t>”).</w:t>
      </w:r>
    </w:p>
    <w:bookmarkEnd w:id="0"/>
    <w:p>
      <w:pPr>
        <w:pStyle w:val="Normaltindrag"/>
      </w:pPr>
    </w:p>
    <w:p>
      <w:pPr>
        <w:pStyle w:val="Rubrik1"/>
        <w:numPr>
          <w:ilvl w:val="0"/>
          <w:numId w:val="24"/>
        </w:numPr>
      </w:pPr>
      <w:r>
        <w:t>Upplåtelse</w:t>
      </w:r>
    </w:p>
    <w:p>
      <w:pPr>
        <w:pStyle w:val="NumreratStycke11"/>
      </w:pPr>
      <w:r>
        <w:t xml:space="preserve">Leverantören upplåter härigenom till Agenten den icke-exklusiva rätten att marknadsföra Leverantörens produkter samt tillbehör och reservdelar till dessa, nedan gemensamt kallade Produkterna, i Sverige, nedan kallat Territoriet. </w:t>
      </w:r>
    </w:p>
    <w:p>
      <w:pPr>
        <w:pStyle w:val="NumreratStycke11"/>
      </w:pPr>
      <w:r>
        <w:t>Leverantören har rätt att själv sälja Produkterna till kunder inom Territoriet. Agenten är inte berättigad till provision på sådan direktförsäljning.</w:t>
      </w:r>
    </w:p>
    <w:p>
      <w:pPr>
        <w:pStyle w:val="NumreratStycke11"/>
      </w:pPr>
      <w:r>
        <w:t>Leverantören har rätt att med 30 dagars varsel utesluta viss produkt från de produkter som omfattas av avtalet.</w:t>
      </w:r>
    </w:p>
    <w:p>
      <w:pPr>
        <w:pStyle w:val="Rubrik1"/>
      </w:pPr>
      <w:r>
        <w:t>Agentens behörighet</w:t>
      </w:r>
    </w:p>
    <w:p>
      <w:pPr>
        <w:pStyle w:val="NumreratStycke11"/>
        <w:ind w:left="851" w:hanging="851"/>
      </w:pPr>
      <w:r>
        <w:t xml:space="preserve">Agenten skall ta upp order avseende Produkterna från kunder inom Territoriet och utan dröjsmål vidarebefordra dem till Leverantören. Agenten får inte presentera försäljningsvillkor som avviker från av Leverantören meddelade instruktioner. Agenten är inte berättigad att sluta försäljningsavtal med kunder eller på annat sätt ikläda Leverantören några förpliktelser eller under några omständigheter ta emot betalning från kunder. </w:t>
      </w:r>
    </w:p>
    <w:p>
      <w:pPr>
        <w:pStyle w:val="NumreratStycke11"/>
        <w:ind w:left="851" w:hanging="851"/>
      </w:pPr>
      <w:r>
        <w:t xml:space="preserve">Agenten är inte behörig att hantera klagomål eller reklamationer från kunder, men skall dokumentera och informera Leverantören därom. Reklamationer skall utan dröjsmål hänvisas till Leverantören.  </w:t>
      </w:r>
    </w:p>
    <w:p>
      <w:pPr>
        <w:pStyle w:val="Rubrik1"/>
      </w:pPr>
      <w:r>
        <w:t>PROGNOSER och Marknadsföringsinsatser</w:t>
      </w:r>
    </w:p>
    <w:p>
      <w:pPr>
        <w:pStyle w:val="NumreratStycke11"/>
        <w:ind w:left="851" w:hanging="851"/>
      </w:pPr>
      <w:r>
        <w:tab/>
        <w:t>Agenten skall i november varje år tillhandahålla Leverantören en prognos innehållande beräknade försäljningsvolymer för nästkommande kalenderår. Härutöver skall Agenten en månad före ingången av varje kalenderkvartal tillhandahålla Leverantören en prognos för nästkommande kalenderkvartal.</w:t>
      </w:r>
    </w:p>
    <w:p>
      <w:pPr>
        <w:pStyle w:val="NumreratStycke11"/>
        <w:ind w:left="851" w:hanging="851"/>
      </w:pPr>
      <w:r>
        <w:t>Agenten skall göra sitt yttersta för att marknadsföra Produkterna på egen bekostnad, i vilket bl.a. ingår att kontakta kunder och presumtiva kunder minst två gånger årligen.</w:t>
      </w:r>
    </w:p>
    <w:p>
      <w:pPr>
        <w:pStyle w:val="NumreratStycke11"/>
        <w:ind w:left="851" w:hanging="851"/>
      </w:pPr>
      <w:r>
        <w:t>Agenten skall på egen bekostnad delta i säljkonferenser arrangerade av Leverantören och i mässor och utställningar av betydelse för marknadsföringen av Produkterna. Leverantören skall lämna Agenten prover, beskrivningar, prislistor och annat nödvändigt material beträffande Produkterna.</w:t>
      </w:r>
    </w:p>
    <w:p>
      <w:pPr>
        <w:pStyle w:val="NumreratStycke11"/>
        <w:ind w:left="851" w:hanging="851"/>
      </w:pPr>
      <w:r>
        <w:t>Marknadsföringsmaterial utformat av Agenten skall godkännas av Leverantören före användning.</w:t>
      </w:r>
    </w:p>
    <w:p>
      <w:pPr>
        <w:pStyle w:val="NumreratStycke11"/>
        <w:ind w:left="851" w:hanging="851"/>
      </w:pPr>
      <w:r>
        <w:t>Agenten skall göra sitt yttersta för att försäkra sig om att kunder som Agenten förmedlar har fullgod betalningsförmåga och vara Leverantören behjälplig med inkassering av utestående betalningar</w:t>
      </w:r>
    </w:p>
    <w:p>
      <w:pPr>
        <w:pStyle w:val="NumreratStycke11"/>
        <w:ind w:left="851" w:hanging="851"/>
      </w:pPr>
      <w:r>
        <w:t xml:space="preserve">Målsättningen är att Agenten varje halvår skall öka antalet förmedlade order från kunder med </w:t>
      </w:r>
      <w:r>
        <w:rPr>
          <w:highlight w:val="yellow"/>
        </w:rPr>
        <w:t>[fem]</w:t>
      </w:r>
      <w:r>
        <w:t xml:space="preserve"> procent jämfört med föregående halvår.</w:t>
      </w:r>
    </w:p>
    <w:p>
      <w:pPr>
        <w:pStyle w:val="Rubrik1"/>
      </w:pPr>
      <w:r>
        <w:t>Provision m m</w:t>
      </w:r>
    </w:p>
    <w:p>
      <w:pPr>
        <w:pStyle w:val="NumreratStycke11"/>
        <w:ind w:left="851" w:hanging="851"/>
      </w:pPr>
      <w:r>
        <w:t>Agenten är berättigad till provision på alla av Leverantören under avtalstiden ingångna avtal rörande Produkterna med kunder inom Territoriet och som kommit till stånd genom Agentens direkta försäljningsinsatser.</w:t>
      </w:r>
    </w:p>
    <w:p>
      <w:pPr>
        <w:pStyle w:val="NumreratStycke11"/>
        <w:ind w:left="851" w:hanging="851"/>
      </w:pPr>
      <w:r>
        <w:t xml:space="preserve">Provisionens storlek uppgår till </w:t>
      </w:r>
      <w:r>
        <w:rPr>
          <w:highlight w:val="yellow"/>
        </w:rPr>
        <w:t>[fem]</w:t>
      </w:r>
      <w:r>
        <w:t xml:space="preserve"> procent.</w:t>
      </w:r>
    </w:p>
    <w:p>
      <w:pPr>
        <w:pStyle w:val="NumreratStycke11"/>
        <w:ind w:left="851" w:hanging="851"/>
      </w:pPr>
      <w:r>
        <w:t>Provisionen beräknas på försäljningspriset netto, dvs det fakturerade beloppet med avdrag för kostnader som specificerats i fakturan, såsom transport</w:t>
      </w:r>
      <w:r>
        <w:softHyphen/>
        <w:t>kostnader, försäkringskostnader osv. samt för rabatter (dock ej kontant- eller kassarabatter), bonus, tullar, mervärdesskatt och andra avgifter.</w:t>
      </w:r>
    </w:p>
    <w:p>
      <w:pPr>
        <w:pStyle w:val="NumreratStycke11"/>
        <w:ind w:left="851" w:hanging="851"/>
      </w:pPr>
      <w:r>
        <w:t>I den mån ej annat uttryckligen anges i detta avtal skall Leverantören ej ha skyldighet att utge ersättning till Agenten för hans fullgörande av avtalet utöver ovan angiven provision. Agenten svarar således själv för alla åtaganden och kostnader i samband med uppdragets utförande.</w:t>
      </w:r>
    </w:p>
    <w:p>
      <w:pPr>
        <w:pStyle w:val="Rubrik1"/>
      </w:pPr>
      <w:r>
        <w:t>Utbetalning av provision m m</w:t>
      </w:r>
    </w:p>
    <w:p>
      <w:pPr>
        <w:pStyle w:val="NumreratStycke11"/>
        <w:ind w:left="851" w:hanging="851"/>
      </w:pPr>
      <w:r>
        <w:t>Leverantören skall förse Agenten med uppgifter om provisionsgrundande försäljning och i vilken utsträckning betalning har skett från kund. Sådan redovisning skall ske månadsvis senast 10 dagar efter månads utgång. Betalning av provision skall utges inom en månad efter utgången av varje kalendermånad med avseende på provisionsbelopp som intjänats under den föregående månaden.</w:t>
      </w:r>
    </w:p>
    <w:p>
      <w:pPr>
        <w:pStyle w:val="NumreratStycke11"/>
        <w:ind w:left="851" w:hanging="851"/>
      </w:pPr>
      <w:r>
        <w:t>Vid utebliven betalning från kund skall Agentens provision minskas i motsvarande grad. För mycket utbetald provision skall återbetalas vid anfordran jämte årlig ränta efter en räntesats som med två procentenheter överstiger referensräntan enligt räntelagen.</w:t>
      </w:r>
    </w:p>
    <w:p>
      <w:pPr>
        <w:pStyle w:val="Rubrik1"/>
      </w:pPr>
      <w:r>
        <w:t>Varumärken och andra immateriella rättigheter</w:t>
      </w:r>
    </w:p>
    <w:p>
      <w:pPr>
        <w:pStyle w:val="NumreratStycke11"/>
        <w:ind w:left="851" w:hanging="851"/>
      </w:pPr>
      <w:r>
        <w:t xml:space="preserve">Agenten skall, i enlighet med Leverantörens instruktioner, använda Leverantörens varumärken och produktbenämningar vid marknadsföringen av Produkterna. </w:t>
      </w:r>
    </w:p>
    <w:p>
      <w:pPr>
        <w:pStyle w:val="NumreratStycke11"/>
        <w:ind w:left="851" w:hanging="851"/>
      </w:pPr>
      <w:r>
        <w:t>Skyldigheten och rätten till användning av dessa varumärken och produktbenämningar är begränsade till avtalstiden för detta avtal. Agenten skall inte använda annat varumärke eller produktbenämning tillsammans med Leverantörens varumärken och produktbenämningar. Agenten har inte rätt att använda eller inregistrera varumärke, produktbenämning, internetdomän eller firma som kan förväxlas med Leverantörens varumärke, produktbenämning, internetdomäner eller firma.</w:t>
      </w:r>
    </w:p>
    <w:p>
      <w:pPr>
        <w:pStyle w:val="Normaltindrag"/>
      </w:pPr>
    </w:p>
    <w:p>
      <w:pPr>
        <w:pStyle w:val="Rubrik1"/>
      </w:pPr>
      <w:r>
        <w:t>Konkurrerande produkter och produkter som gör intrång i annans rätt</w:t>
      </w:r>
    </w:p>
    <w:p>
      <w:pPr>
        <w:pStyle w:val="NumreratStycke11"/>
        <w:ind w:left="851" w:hanging="851"/>
      </w:pPr>
      <w:r>
        <w:t xml:space="preserve">Agenten förbinder sig att under avtalstiden och inom Territoriet inte utveckla, tillverka eller försälja produkter som kan konkurrera med Produkterna eller främja annans utveckling, tillverkning eller försäljning av sådana konkurrerande produkter. </w:t>
      </w:r>
    </w:p>
    <w:p>
      <w:pPr>
        <w:pStyle w:val="NumreratStycke11"/>
        <w:ind w:left="851" w:hanging="851"/>
      </w:pPr>
      <w:r>
        <w:t>Agenten förbinder sig att, varken direkt eller indirekt, genom handel eller annan befattning eller genom sitt direkta eller indirekta bestämmande inflytande över annan association eller person, främja egen eller annans avsättning av trä- och möbelprodukter som gör intrång i tredje parts patenträtt, upphovsrätt, mönsterrätt, varumärkesrätt eller liknande rättighet inom avsättningsområdet. Det är uttryckligen överenskommet att brott mot denna punkt skall anses som väsentligt brott mot avtalet.</w:t>
      </w:r>
    </w:p>
    <w:p>
      <w:pPr>
        <w:pStyle w:val="Rubrik1"/>
      </w:pPr>
      <w:r>
        <w:t>Investeringar</w:t>
      </w:r>
    </w:p>
    <w:p>
      <w:pPr>
        <w:pStyle w:val="NumreratStycke11"/>
        <w:numPr>
          <w:ilvl w:val="0"/>
          <w:numId w:val="0"/>
        </w:numPr>
        <w:ind w:left="851"/>
      </w:pPr>
      <w:r>
        <w:t>Parterna är överens om att Agenten kan utföra sina åligganden enligt avtalet utan att företa några större investeringar. Större investeringsbehov skall aviseras god tid i förväg.</w:t>
      </w:r>
    </w:p>
    <w:p>
      <w:pPr>
        <w:pStyle w:val="Rubrik1"/>
      </w:pPr>
      <w:r>
        <w:t>Avtalets upphörande</w:t>
      </w:r>
    </w:p>
    <w:p>
      <w:pPr>
        <w:pStyle w:val="NumreratStycke11"/>
        <w:numPr>
          <w:ilvl w:val="0"/>
          <w:numId w:val="0"/>
        </w:numPr>
        <w:ind w:left="851"/>
      </w:pPr>
      <w:r>
        <w:t xml:space="preserve">Detta avtal träder i kraft den </w:t>
      </w:r>
      <w:r>
        <w:rPr>
          <w:highlight w:val="yellow"/>
        </w:rPr>
        <w:t>[startdatum]</w:t>
      </w:r>
      <w:r>
        <w:t xml:space="preserve"> och gäller tills vidare. Det kan sägas upp till upphörande av endera parten med en uppsägningstid om en månad per påbörjat avtalsår, dock längst sex månader.</w:t>
      </w:r>
    </w:p>
    <w:p>
      <w:pPr>
        <w:pStyle w:val="Rubrik1"/>
      </w:pPr>
      <w:r>
        <w:t>Förtida upphörande p.g.a. kontraktsbrott eller insolvens</w:t>
      </w:r>
    </w:p>
    <w:p>
      <w:pPr>
        <w:pStyle w:val="NumreratStycke11"/>
        <w:ind w:left="851" w:hanging="851"/>
      </w:pPr>
      <w:r>
        <w:t>Vardera parten har rätt att säga upp detta avtal till omedelbart upphörande</w:t>
      </w:r>
    </w:p>
    <w:p>
      <w:pPr>
        <w:pStyle w:val="Numreringa"/>
      </w:pPr>
      <w:r>
        <w:t>om den andra parten i för den första parten väsentligt avseende åsidosätter sina skyldigheter enligt avtalet; eller</w:t>
      </w:r>
    </w:p>
    <w:p>
      <w:pPr>
        <w:pStyle w:val="Numreringa"/>
      </w:pPr>
      <w:r>
        <w:t>om den andra parten ställer in betalningarna eller eljest kan antas ha kommit på obestånd.</w:t>
      </w:r>
    </w:p>
    <w:p>
      <w:pPr>
        <w:pStyle w:val="NumreratStycke11"/>
        <w:ind w:left="851" w:hanging="851"/>
      </w:pPr>
      <w:r>
        <w:t>Uppsägning skall göras utan oskäligt uppehåll efter det att den omständighet som åberopas blivit känd för den drabbade eller han borde ha vunnit kännedom om den. Oavsett om avtalet uppsägs eller ej, skall part gottgöras skada, som uppkommit genom avtalsbrott.</w:t>
      </w:r>
    </w:p>
    <w:p>
      <w:pPr>
        <w:pStyle w:val="NumreratStycke11"/>
        <w:ind w:left="851" w:hanging="851"/>
      </w:pPr>
      <w:r>
        <w:t>Vid endera partens konkurs upphör avtalet att gälla.</w:t>
      </w:r>
    </w:p>
    <w:p>
      <w:pPr>
        <w:pStyle w:val="Rubrik1"/>
      </w:pPr>
      <w:r>
        <w:t>Force majeure</w:t>
      </w:r>
    </w:p>
    <w:p>
      <w:pPr>
        <w:pStyle w:val="NumreratStycke11"/>
        <w:ind w:left="851" w:hanging="851"/>
      </w:pPr>
      <w:r>
        <w:t>Part är befriad från påföljd för underlåtenhet att fullgöra viss förpliktelse enligt detta avtal, om underlåtenheten har sin grund i omständighet av det slag som anges nedan (”befriande omständighet”) och omständigheten förhindrar, avsevärt försvårar eller försenar fullgörande därav. Såsom befriande omständighet skall anses bl a myndighets åtgärd eller underlåtenhet, nytillkommen eller ändrad lagstiftning, konflikt på arbetsmarknaden, blockad, brand, översvämning eller olyckshändelse av större omfattning.</w:t>
      </w:r>
    </w:p>
    <w:p>
      <w:pPr>
        <w:pStyle w:val="NumreratStycke11"/>
        <w:ind w:left="851" w:hanging="851"/>
      </w:pPr>
      <w:r>
        <w:t>Part som påkallar befrielse från påföljd har rätt att säga upp avtalet till omedelbart upphörande om det föreligger en viktig grund eller om fullgörandet av viss förpliktelse försenas enligt ovan med mer än tre månader.</w:t>
      </w:r>
    </w:p>
    <w:p>
      <w:pPr>
        <w:pStyle w:val="Rubrik1"/>
      </w:pPr>
      <w:r>
        <w:t>Meddelanden</w:t>
      </w:r>
    </w:p>
    <w:p>
      <w:pPr>
        <w:pStyle w:val="NumreratStycke11"/>
        <w:ind w:left="851" w:hanging="851"/>
      </w:pPr>
      <w:r>
        <w:t>Uppsägning eller andra meddelanden skall ske genom bud, rekommenderat brev, e-post eller telefax till parternas i ingressen angivna eller senare genom skriftligt meddelande till motparten ändrade adresser.</w:t>
      </w:r>
    </w:p>
    <w:p>
      <w:pPr>
        <w:pStyle w:val="NumreratStycke11"/>
        <w:ind w:left="851" w:hanging="851"/>
      </w:pPr>
      <w:r>
        <w:t>Meddelandet skall anses ha kommit mottagaren tillhanda</w:t>
      </w:r>
    </w:p>
    <w:p>
      <w:pPr>
        <w:pStyle w:val="Numreringa"/>
        <w:numPr>
          <w:ilvl w:val="0"/>
          <w:numId w:val="21"/>
        </w:numPr>
      </w:pPr>
      <w:r>
        <w:t xml:space="preserve"> om avlämnat med bud: vid överlämnandet;</w:t>
      </w:r>
    </w:p>
    <w:p>
      <w:pPr>
        <w:pStyle w:val="Numreringa"/>
      </w:pPr>
      <w:r>
        <w:t>om avsänt med rekommenderat brev: två dagar efter avlämnande för postbefordran;</w:t>
      </w:r>
    </w:p>
    <w:p>
      <w:pPr>
        <w:pStyle w:val="Numreringa"/>
      </w:pPr>
      <w:r>
        <w:t>om avsänt med e-post: vid avsändandet om mottagande behörigen bekräftats; och</w:t>
      </w:r>
    </w:p>
    <w:p>
      <w:pPr>
        <w:pStyle w:val="Numreringa"/>
      </w:pPr>
      <w:r>
        <w:t>om avsänt med telefax: vid avsändandet om mottagande behörigen bekräftats.</w:t>
      </w:r>
    </w:p>
    <w:p>
      <w:pPr>
        <w:pStyle w:val="NumreratStycke11"/>
        <w:ind w:left="851" w:hanging="851"/>
      </w:pPr>
      <w:r>
        <w:t>Adressändring skall meddelas part på sätt som föreskrivs i denna bestämmelse.</w:t>
      </w:r>
    </w:p>
    <w:p>
      <w:pPr>
        <w:pStyle w:val="Rubrik1"/>
      </w:pPr>
      <w:r>
        <w:t xml:space="preserve"> TVISTER </w:t>
      </w:r>
    </w:p>
    <w:p>
      <w:pPr>
        <w:pStyle w:val="NumreratStycke11"/>
        <w:ind w:left="851" w:hanging="851"/>
      </w:pPr>
      <w:r>
        <w:t xml:space="preserve">Tvist i anledning av detta avtal skall slutligt avgöras genom skiljedom enligt Stockholms Handelskammares Skiljedomsinstituts Regler för förenklat skiljeförfarande. </w:t>
      </w:r>
    </w:p>
    <w:p>
      <w:pPr>
        <w:pStyle w:val="NumreratStycke11"/>
        <w:ind w:left="851" w:hanging="851"/>
      </w:pPr>
      <w:r>
        <w:t xml:space="preserve">Skiljeförfarandet skall äga rum i Stockholm. </w:t>
      </w:r>
    </w:p>
    <w:p>
      <w:pPr>
        <w:pStyle w:val="Normaltindrag"/>
        <w:jc w:val="center"/>
      </w:pPr>
      <w:r>
        <w:t>____________</w:t>
      </w:r>
    </w:p>
    <w:p>
      <w:pPr>
        <w:pStyle w:val="Normaltindrag"/>
      </w:pPr>
    </w:p>
    <w:p>
      <w:pPr>
        <w:pStyle w:val="Normaltindrag"/>
      </w:pPr>
      <w:r>
        <w:t>[datum]</w:t>
      </w:r>
    </w:p>
    <w:p>
      <w:pPr>
        <w:pStyle w:val="Normaltindrag"/>
      </w:pPr>
    </w:p>
    <w:p>
      <w:pPr>
        <w:pStyle w:val="Normaltindrag"/>
      </w:pPr>
      <w:r>
        <w:t>[Leverantören] AB</w:t>
      </w:r>
      <w:r>
        <w:tab/>
      </w:r>
      <w:r>
        <w:tab/>
        <w:t>[Agenten] AB</w:t>
      </w:r>
    </w:p>
    <w:p>
      <w:pPr>
        <w:pStyle w:val="Normaltindrag"/>
      </w:pPr>
    </w:p>
    <w:p>
      <w:pPr>
        <w:pStyle w:val="Normaltindrag"/>
      </w:pPr>
    </w:p>
    <w:p>
      <w:pPr>
        <w:pStyle w:val="Normaltindrag"/>
      </w:pPr>
      <w:r>
        <w:t>_____________________</w:t>
      </w:r>
      <w:r>
        <w:tab/>
      </w:r>
      <w:r>
        <w:tab/>
        <w:t>_____________________</w:t>
      </w:r>
    </w:p>
    <w:p>
      <w:pPr>
        <w:pStyle w:val="Normaltindrag"/>
      </w:pPr>
      <w:r>
        <w:t>[namn]</w:t>
      </w:r>
      <w:r>
        <w:tab/>
      </w:r>
      <w:r>
        <w:tab/>
      </w:r>
      <w:r>
        <w:tab/>
        <w:t>[namn]</w:t>
      </w:r>
    </w:p>
    <w:p>
      <w:pPr>
        <w:pStyle w:val="Normaltindrag"/>
      </w:pPr>
    </w:p>
    <w:sectPr>
      <w:headerReference w:type="default"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595"/>
      </w:tabs>
      <w:rPr>
        <w:szCs w:val="10"/>
      </w:rPr>
    </w:pPr>
    <w:r>
      <w:rPr>
        <w:caps/>
        <w:snapToGrid w:val="0"/>
        <w:szCs w:val="10"/>
      </w:rPr>
      <w:fldChar w:fldCharType="begin"/>
    </w:r>
    <w:r>
      <w:rPr>
        <w:caps/>
        <w:snapToGrid w:val="0"/>
        <w:szCs w:val="10"/>
      </w:rPr>
      <w:instrText xml:space="preserve"> FILENAME  \* Upper </w:instrText>
    </w:r>
    <w:r>
      <w:rPr>
        <w:caps/>
        <w:snapToGrid w:val="0"/>
        <w:szCs w:val="10"/>
      </w:rPr>
      <w:fldChar w:fldCharType="separate"/>
    </w:r>
    <w:r>
      <w:rPr>
        <w:noProof/>
        <w:snapToGrid w:val="0"/>
        <w:szCs w:val="10"/>
      </w:rPr>
      <w:t>DOKUMENT7</w:t>
    </w:r>
    <w:r>
      <w:rPr>
        <w:caps/>
        <w:snapToGrid w:val="0"/>
        <w:szCs w:val="10"/>
      </w:rPr>
      <w:fldChar w:fldCharType="end"/>
    </w:r>
    <w:r>
      <w:rPr>
        <w:caps/>
        <w:snapToGrid w:val="0"/>
        <w:szCs w:val="10"/>
      </w:rPr>
      <w:tab/>
    </w:r>
    <w:r>
      <w:rPr>
        <w:caps/>
        <w:snapToGrid w:val="0"/>
        <w:szCs w:val="10"/>
      </w:rP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609"/>
      </w:tabs>
      <w:rPr>
        <w:rStyle w:val="Sidnummer"/>
      </w:rPr>
    </w:pPr>
    <w:r>
      <w:rPr>
        <w:snapToGrid w:val="0"/>
      </w:rPr>
      <w:tab/>
    </w:r>
    <w:r>
      <w:rPr>
        <w:snapToGrid w:val="0"/>
      </w:rP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p>
    <w:pPr>
      <w:pStyle w:val="Sidfot"/>
      <w:tabs>
        <w:tab w:val="clear" w:pos="9072"/>
        <w:tab w:val="right" w:pos="8609"/>
      </w:tabs>
      <w:jc w:val="center"/>
    </w:pPr>
    <w:r>
      <w:t>© TRÄ- OCH MÖBELFÖRETAGEN JANUARI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7"/>
    </w:tblGrid>
    <w:tr>
      <w:tc>
        <w:tcPr>
          <w:tcW w:w="8757" w:type="dxa"/>
          <w:tcBorders>
            <w:top w:val="nil"/>
            <w:left w:val="nil"/>
            <w:bottom w:val="nil"/>
            <w:right w:val="nil"/>
          </w:tcBorders>
        </w:tcPr>
        <w:p>
          <w:pPr>
            <w:pStyle w:val="Sidhuvud"/>
            <w:tabs>
              <w:tab w:val="clear" w:pos="9072"/>
              <w:tab w:val="right" w:pos="8647"/>
            </w:tabs>
            <w:jc w:val="right"/>
            <w:rPr>
              <w:sz w:val="16"/>
              <w:szCs w:val="16"/>
            </w:rPr>
          </w:pPr>
          <w:bookmarkStart w:id="6" w:name="bmUtkast2" w:colFirst="0" w:colLast="0"/>
        </w:p>
      </w:tc>
    </w:tr>
    <w:bookmarkEnd w:id="6"/>
  </w:tbl>
  <w:p>
    <w:pPr>
      <w:pStyle w:val="Sidhuvud"/>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757"/>
    </w:tblGrid>
    <w:tr>
      <w:tc>
        <w:tcPr>
          <w:tcW w:w="8757" w:type="dxa"/>
        </w:tcPr>
        <w:p>
          <w:pPr>
            <w:pStyle w:val="Sidhuvud"/>
            <w:tabs>
              <w:tab w:val="clear" w:pos="9072"/>
              <w:tab w:val="right" w:pos="8647"/>
            </w:tabs>
            <w:jc w:val="right"/>
            <w:rPr>
              <w:sz w:val="16"/>
              <w:szCs w:val="16"/>
            </w:rPr>
          </w:pPr>
          <w:bookmarkStart w:id="7" w:name="bmUtkast1" w:colFirst="0" w:colLast="0"/>
        </w:p>
      </w:tc>
    </w:tr>
    <w:bookmarkEnd w:id="7"/>
  </w:tbl>
  <w:p>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2B4665F"/>
    <w:multiLevelType w:val="multilevel"/>
    <w:tmpl w:val="A90818FE"/>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5"/>
  </w:num>
  <w:num w:numId="3">
    <w:abstractNumId w:val="19"/>
  </w:num>
  <w:num w:numId="4">
    <w:abstractNumId w:val="8"/>
  </w:num>
  <w:num w:numId="5">
    <w:abstractNumId w:val="3"/>
  </w:num>
  <w:num w:numId="6">
    <w:abstractNumId w:val="2"/>
  </w:num>
  <w:num w:numId="7">
    <w:abstractNumId w:val="1"/>
  </w:num>
  <w:num w:numId="8">
    <w:abstractNumId w:val="0"/>
  </w:num>
  <w:num w:numId="9">
    <w:abstractNumId w:val="2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11"/>
  </w:num>
  <w:num w:numId="17">
    <w:abstractNumId w:val="18"/>
  </w:num>
  <w:num w:numId="18">
    <w:abstractNumId w:val="13"/>
  </w:num>
  <w:num w:numId="19">
    <w:abstractNumId w:val="16"/>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embedSystemFonts/>
  <w:attachedTemplate r:id="rId1"/>
  <w:stylePaneFormatFilter w:val="2801"/>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Normal Indent" w:qFormat="1"/>
    <w:lsdException w:name="header" w:uiPriority="99"/>
    <w:lsdException w:name="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60" w:line="264" w:lineRule="auto"/>
      <w:jc w:val="both"/>
    </w:pPr>
    <w:rPr>
      <w:rFonts w:ascii="Arial" w:hAnsi="Arial"/>
      <w:sz w:val="22"/>
    </w:rPr>
  </w:style>
  <w:style w:type="paragraph" w:styleId="Rubrik1">
    <w:name w:val="heading 1"/>
    <w:next w:val="Normaltindrag"/>
    <w:qFormat/>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pPr>
      <w:numPr>
        <w:ilvl w:val="4"/>
        <w:numId w:val="17"/>
      </w:numPr>
      <w:spacing w:after="240" w:line="288" w:lineRule="auto"/>
      <w:jc w:val="both"/>
      <w:outlineLvl w:val="4"/>
    </w:pPr>
    <w:rPr>
      <w:sz w:val="24"/>
    </w:rPr>
  </w:style>
  <w:style w:type="paragraph" w:styleId="Rubrik6">
    <w:name w:val="heading 6"/>
    <w:basedOn w:val="Rubrik5"/>
    <w:next w:val="Normaltindrag"/>
    <w:pPr>
      <w:numPr>
        <w:ilvl w:val="5"/>
      </w:numPr>
      <w:outlineLvl w:val="5"/>
    </w:pPr>
    <w:rPr>
      <w:bCs/>
      <w:szCs w:val="22"/>
    </w:rPr>
  </w:style>
  <w:style w:type="paragraph" w:styleId="Rubrik7">
    <w:name w:val="heading 7"/>
    <w:basedOn w:val="Normal"/>
    <w:next w:val="Normal"/>
    <w:pPr>
      <w:spacing w:before="240"/>
      <w:outlineLvl w:val="6"/>
    </w:pPr>
    <w:rPr>
      <w:szCs w:val="24"/>
    </w:rPr>
  </w:style>
  <w:style w:type="paragraph" w:styleId="Rubrik8">
    <w:name w:val="heading 8"/>
    <w:basedOn w:val="Normal"/>
    <w:next w:val="Normal"/>
    <w:pPr>
      <w:spacing w:before="240"/>
      <w:outlineLvl w:val="7"/>
    </w:pPr>
    <w:rPr>
      <w:i/>
      <w:iCs/>
      <w:szCs w:val="24"/>
    </w:rPr>
  </w:style>
  <w:style w:type="paragraph" w:styleId="Rubrik9">
    <w:name w:val="heading 9"/>
    <w:basedOn w:val="Normal"/>
    <w:next w:val="Normal"/>
    <w:p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qFormat/>
    <w:pPr>
      <w:tabs>
        <w:tab w:val="left" w:pos="851"/>
      </w:tabs>
      <w:spacing w:before="120" w:after="60" w:line="264" w:lineRule="auto"/>
      <w:ind w:left="851"/>
      <w:jc w:val="both"/>
    </w:pPr>
    <w:rPr>
      <w:rFonts w:ascii="Arial" w:hAnsi="Arial"/>
      <w:sz w:val="22"/>
    </w:rPr>
  </w:style>
  <w:style w:type="paragraph" w:styleId="Rubrik">
    <w:name w:val="Title"/>
    <w:next w:val="Normal"/>
    <w:qFormat/>
    <w:pPr>
      <w:spacing w:line="288" w:lineRule="auto"/>
      <w:jc w:val="center"/>
    </w:pPr>
    <w:rPr>
      <w:rFonts w:ascii="Arial" w:hAnsi="Arial"/>
      <w:b/>
      <w:caps/>
      <w:kern w:val="28"/>
      <w:sz w:val="24"/>
    </w:rPr>
  </w:style>
  <w:style w:type="paragraph" w:styleId="Innehll1">
    <w:name w:val="toc 1"/>
    <w:next w:val="Normal"/>
    <w:autoRedefine/>
    <w:semiHidden/>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link w:val="SidhuvudChar"/>
    <w:uiPriority w:val="99"/>
    <w:pPr>
      <w:tabs>
        <w:tab w:val="center" w:pos="4536"/>
        <w:tab w:val="right" w:pos="9072"/>
      </w:tabs>
    </w:pPr>
  </w:style>
  <w:style w:type="paragraph" w:styleId="Sidfot">
    <w:name w:val="footer"/>
    <w:basedOn w:val="Normal"/>
    <w:semiHidden/>
    <w:pPr>
      <w:tabs>
        <w:tab w:val="center" w:pos="4536"/>
        <w:tab w:val="right" w:pos="9072"/>
      </w:tabs>
    </w:pPr>
    <w:rPr>
      <w:sz w:val="10"/>
    </w:rPr>
  </w:style>
  <w:style w:type="character" w:styleId="Sidnummer">
    <w:name w:val="page number"/>
    <w:basedOn w:val="Standardstycketeckensnitt"/>
    <w:semiHidden/>
    <w:rPr>
      <w:sz w:val="22"/>
    </w:rPr>
  </w:style>
  <w:style w:type="paragraph" w:customStyle="1" w:styleId="PunktlistaNormal">
    <w:name w:val="Punktlista Normal"/>
    <w:basedOn w:val="Normal"/>
    <w:qFormat/>
    <w:pPr>
      <w:numPr>
        <w:numId w:val="15"/>
      </w:numPr>
    </w:pPr>
  </w:style>
  <w:style w:type="paragraph" w:customStyle="1" w:styleId="PunktlistaNormaltindrag">
    <w:name w:val="Punktlista Normalt indrag"/>
    <w:basedOn w:val="Normaltindrag"/>
    <w:qFormat/>
    <w:pPr>
      <w:numPr>
        <w:numId w:val="16"/>
      </w:numPr>
      <w:tabs>
        <w:tab w:val="clear" w:pos="851"/>
        <w:tab w:val="clear" w:pos="1208"/>
        <w:tab w:val="left" w:pos="1418"/>
      </w:tabs>
      <w:ind w:left="1418" w:hanging="567"/>
    </w:pPr>
  </w:style>
  <w:style w:type="table" w:styleId="Tabellrutnt">
    <w:name w:val="Table Grid"/>
    <w:basedOn w:val="Normaltabell"/>
    <w:semiHidden/>
    <w:pPr>
      <w:spacing w:before="240" w:after="120"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semiHidden/>
    <w:rPr>
      <w:color w:val="0000FF"/>
      <w:u w:val="single"/>
    </w:rPr>
  </w:style>
  <w:style w:type="paragraph" w:styleId="Innehll3">
    <w:name w:val="toc 3"/>
    <w:basedOn w:val="Normal"/>
    <w:next w:val="Normal"/>
    <w:autoRedefine/>
    <w:semiHidden/>
    <w:pPr>
      <w:tabs>
        <w:tab w:val="left" w:pos="851"/>
        <w:tab w:val="right" w:leader="dot" w:pos="8108"/>
      </w:tabs>
      <w:spacing w:line="360" w:lineRule="auto"/>
      <w:ind w:left="851" w:hanging="851"/>
      <w:jc w:val="left"/>
    </w:pPr>
  </w:style>
  <w:style w:type="paragraph" w:customStyle="1" w:styleId="InnehllRubrik">
    <w:name w:val="Innehåll Rubrik"/>
    <w:semiHidden/>
    <w:pPr>
      <w:spacing w:before="240" w:after="60"/>
    </w:pPr>
    <w:rPr>
      <w:rFonts w:ascii="Arial" w:hAnsi="Arial"/>
      <w:b/>
      <w:sz w:val="22"/>
    </w:rPr>
  </w:style>
  <w:style w:type="paragraph" w:styleId="Innehll4">
    <w:name w:val="toc 4"/>
    <w:basedOn w:val="Innehll3"/>
    <w:next w:val="Normal"/>
    <w:autoRedefine/>
    <w:semiHidden/>
  </w:style>
  <w:style w:type="paragraph" w:styleId="Innehll5">
    <w:name w:val="toc 5"/>
    <w:basedOn w:val="Innehll4"/>
    <w:next w:val="Normal"/>
    <w:autoRedefine/>
    <w:semiHidden/>
  </w:style>
  <w:style w:type="paragraph" w:styleId="Innehll6">
    <w:name w:val="toc 6"/>
    <w:basedOn w:val="Innehll5"/>
    <w:next w:val="Normal"/>
    <w:autoRedefine/>
    <w:semiHidden/>
  </w:style>
  <w:style w:type="paragraph" w:customStyle="1" w:styleId="Cover">
    <w:name w:val="Cover"/>
    <w:semiHidden/>
    <w:pPr>
      <w:spacing w:before="120" w:after="240"/>
      <w:jc w:val="center"/>
    </w:pPr>
    <w:rPr>
      <w:b/>
      <w:sz w:val="32"/>
      <w:szCs w:val="32"/>
    </w:rPr>
  </w:style>
  <w:style w:type="paragraph" w:customStyle="1" w:styleId="NumreradLista1">
    <w:name w:val="NumreradLista 1"/>
    <w:basedOn w:val="Normal"/>
    <w:semiHidden/>
    <w:pPr>
      <w:numPr>
        <w:numId w:val="9"/>
      </w:numPr>
    </w:pPr>
  </w:style>
  <w:style w:type="paragraph" w:styleId="Numreradlista3">
    <w:name w:val="List Number 3"/>
    <w:basedOn w:val="Normal"/>
    <w:semiHidden/>
    <w:pPr>
      <w:numPr>
        <w:numId w:val="6"/>
      </w:numPr>
    </w:pPr>
  </w:style>
  <w:style w:type="paragraph" w:customStyle="1" w:styleId="RubrikCover">
    <w:name w:val="Rubrik Cover"/>
    <w:next w:val="TextCover"/>
    <w:semiHidden/>
    <w:pPr>
      <w:spacing w:before="120" w:after="240"/>
      <w:jc w:val="center"/>
    </w:pPr>
    <w:rPr>
      <w:rFonts w:ascii="Arial" w:hAnsi="Arial"/>
      <w:b/>
      <w:sz w:val="28"/>
      <w:szCs w:val="32"/>
    </w:rPr>
  </w:style>
  <w:style w:type="paragraph" w:customStyle="1" w:styleId="TextCover">
    <w:name w:val="Text Cover"/>
    <w:semiHidden/>
    <w:pPr>
      <w:spacing w:before="120" w:after="240"/>
      <w:jc w:val="center"/>
    </w:pPr>
    <w:rPr>
      <w:rFonts w:ascii="Arial" w:hAnsi="Arial"/>
      <w:b/>
      <w:sz w:val="26"/>
      <w:szCs w:val="28"/>
    </w:rPr>
  </w:style>
  <w:style w:type="paragraph" w:customStyle="1" w:styleId="DatumCover">
    <w:name w:val="Datum Cover"/>
    <w:semiHidden/>
    <w:pPr>
      <w:spacing w:before="240" w:after="120"/>
      <w:jc w:val="center"/>
    </w:pPr>
    <w:rPr>
      <w:b/>
      <w:bCs/>
      <w:sz w:val="24"/>
    </w:rPr>
  </w:style>
  <w:style w:type="numbering" w:styleId="111111">
    <w:name w:val="Outline List 2"/>
    <w:basedOn w:val="Ingenlista"/>
    <w:semiHidden/>
    <w:pPr>
      <w:numPr>
        <w:numId w:val="1"/>
      </w:numPr>
    </w:pPr>
  </w:style>
  <w:style w:type="numbering" w:styleId="1ai">
    <w:name w:val="Outline List 1"/>
    <w:basedOn w:val="Ingenlista"/>
    <w:semiHidden/>
    <w:pPr>
      <w:numPr>
        <w:numId w:val="2"/>
      </w:numPr>
    </w:pPr>
  </w:style>
  <w:style w:type="paragraph" w:styleId="Adress-brev">
    <w:name w:val="envelope address"/>
    <w:basedOn w:val="Normal"/>
    <w:semiHidden/>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606420"/>
      <w:u w:val="single"/>
    </w:rPr>
  </w:style>
  <w:style w:type="numbering" w:styleId="Artikelsektion">
    <w:name w:val="Outline List 3"/>
    <w:basedOn w:val="Ingenlista"/>
    <w:semiHidden/>
    <w:pPr>
      <w:numPr>
        <w:numId w:val="3"/>
      </w:numPr>
    </w:pPr>
  </w:style>
  <w:style w:type="paragraph" w:styleId="Avslutandetext">
    <w:name w:val="Closing"/>
    <w:basedOn w:val="Normal"/>
    <w:semiHidden/>
    <w:pPr>
      <w:ind w:left="4252"/>
    </w:pPr>
  </w:style>
  <w:style w:type="paragraph" w:styleId="Avsndaradress-brev">
    <w:name w:val="envelope return"/>
    <w:basedOn w:val="Normal"/>
    <w:semiHidden/>
    <w:rPr>
      <w:rFonts w:cs="Arial"/>
      <w:sz w:val="20"/>
    </w:rPr>
  </w:style>
  <w:style w:type="character" w:styleId="Betoning">
    <w:name w:val="Emphasis"/>
    <w:basedOn w:val="Standardstycketeckensnitt"/>
    <w:rPr>
      <w:i/>
      <w:iCs/>
    </w:rPr>
  </w:style>
  <w:style w:type="paragraph" w:styleId="Brdtext">
    <w:name w:val="Body Text"/>
    <w:next w:val="Normal"/>
    <w:semiHidden/>
    <w:pPr>
      <w:spacing w:before="120" w:after="240"/>
      <w:ind w:left="567" w:right="567"/>
      <w:jc w:val="both"/>
    </w:pPr>
    <w:rPr>
      <w:sz w:val="22"/>
    </w:r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spacing w:before="0" w:after="120" w:line="288" w:lineRule="auto"/>
      <w:ind w:left="0" w:right="0" w:firstLine="210"/>
    </w:pPr>
    <w:rPr>
      <w:sz w:val="24"/>
    </w:r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pPr>
      <w:jc w:val="center"/>
    </w:pPr>
  </w:style>
  <w:style w:type="table" w:styleId="Diskrettabell1">
    <w:name w:val="Table Subtle 1"/>
    <w:basedOn w:val="Normaltabell"/>
    <w:semiHidden/>
    <w:pPr>
      <w:spacing w:line="288"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288"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288"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288"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288"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288"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288"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288"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288"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pPr>
      <w:spacing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288"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288"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288"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288"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rPr>
      <w:b/>
      <w:bCs/>
    </w:rPr>
  </w:style>
  <w:style w:type="table" w:styleId="Tabellmed3D-effekter1">
    <w:name w:val="Table 3D effects 1"/>
    <w:basedOn w:val="Normaltabell"/>
    <w:semiHidden/>
    <w:pPr>
      <w:spacing w:line="288"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288"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288"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288"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288"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288"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288"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288"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288"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288"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288"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288"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288"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288"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288"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pPr>
      <w:spacing w:line="288"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288"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288"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288"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288"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288"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288"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288"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text">
    <w:name w:val="Tabelltext"/>
    <w:basedOn w:val="Normal"/>
    <w:semiHidden/>
    <w:pPr>
      <w:spacing w:after="0"/>
    </w:pPr>
  </w:style>
  <w:style w:type="paragraph" w:styleId="Underrubrik">
    <w:name w:val="Subtitle"/>
    <w:basedOn w:val="Normal"/>
    <w:pPr>
      <w:jc w:val="center"/>
      <w:outlineLvl w:val="1"/>
    </w:pPr>
    <w:rPr>
      <w:rFonts w:cs="Arial"/>
      <w:szCs w:val="24"/>
    </w:rPr>
  </w:style>
  <w:style w:type="table" w:styleId="Webbtabell1">
    <w:name w:val="Table Web 1"/>
    <w:basedOn w:val="Normaltabell"/>
    <w:semiHidden/>
    <w:pPr>
      <w:spacing w:line="288"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288"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288"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qFormat/>
    <w:pPr>
      <w:keepNext w:val="0"/>
      <w:outlineLvl w:val="9"/>
    </w:pPr>
    <w:rPr>
      <w:b w:val="0"/>
    </w:rPr>
  </w:style>
  <w:style w:type="paragraph" w:customStyle="1" w:styleId="NumreratStycke111">
    <w:name w:val="Numrerat Stycke 1.1.1"/>
    <w:basedOn w:val="Rubrik3"/>
    <w:qFormat/>
    <w:pPr>
      <w:keepNext w:val="0"/>
      <w:ind w:left="851" w:hanging="851"/>
      <w:outlineLvl w:val="9"/>
    </w:pPr>
    <w:rPr>
      <w:i w:val="0"/>
    </w:rPr>
  </w:style>
  <w:style w:type="paragraph" w:customStyle="1" w:styleId="NumreratStycke1111">
    <w:name w:val="Numrerat Stycke 1.1.1.1"/>
    <w:basedOn w:val="Rubrik4"/>
    <w:qFormat/>
    <w:pPr>
      <w:keepNext w:val="0"/>
      <w:ind w:left="851" w:hanging="851"/>
      <w:outlineLvl w:val="9"/>
    </w:pPr>
    <w:rPr>
      <w:u w:val="none"/>
    </w:rPr>
  </w:style>
  <w:style w:type="paragraph" w:customStyle="1" w:styleId="Bilaga">
    <w:name w:val="Bilaga"/>
    <w:basedOn w:val="Normal"/>
    <w:next w:val="Rubrik"/>
    <w:semiHidden/>
    <w:pPr>
      <w:pageBreakBefore/>
      <w:numPr>
        <w:numId w:val="18"/>
      </w:numPr>
      <w:spacing w:before="240"/>
      <w:jc w:val="right"/>
    </w:pPr>
    <w:rPr>
      <w:b/>
    </w:rPr>
  </w:style>
  <w:style w:type="paragraph" w:customStyle="1" w:styleId="NumreratStycke1">
    <w:name w:val="Numrerat Stycke 1"/>
    <w:basedOn w:val="Rubrik1"/>
    <w:semiHidden/>
    <w:rPr>
      <w:b w:val="0"/>
    </w:rPr>
  </w:style>
  <w:style w:type="paragraph" w:customStyle="1" w:styleId="Date1">
    <w:name w:val="Date1"/>
    <w:semiHidden/>
    <w:pPr>
      <w:spacing w:before="240"/>
      <w:jc w:val="center"/>
    </w:pPr>
    <w:rPr>
      <w:rFonts w:ascii="Arial" w:hAnsi="Arial"/>
      <w:sz w:val="22"/>
    </w:rPr>
  </w:style>
  <w:style w:type="paragraph" w:customStyle="1" w:styleId="Partlist">
    <w:name w:val="Partlist"/>
    <w:basedOn w:val="Normal"/>
    <w:link w:val="PartlistChar"/>
    <w:semiHidden/>
    <w:pPr>
      <w:numPr>
        <w:numId w:val="19"/>
      </w:numPr>
      <w:spacing w:line="240" w:lineRule="auto"/>
      <w:jc w:val="left"/>
    </w:pPr>
    <w:rPr>
      <w:szCs w:val="24"/>
      <w:lang w:val="en-US"/>
    </w:rPr>
  </w:style>
  <w:style w:type="paragraph" w:styleId="Beskrivning">
    <w:name w:val="caption"/>
    <w:basedOn w:val="Normal"/>
    <w:next w:val="Normal"/>
    <w:pPr>
      <w:pageBreakBefore/>
      <w:jc w:val="center"/>
    </w:pPr>
    <w:rPr>
      <w:b/>
      <w:bCs/>
      <w:caps/>
    </w:rPr>
  </w:style>
  <w:style w:type="character" w:customStyle="1" w:styleId="PartlistChar">
    <w:name w:val="Partlist Char"/>
    <w:basedOn w:val="Standardstycketeckensnitt"/>
    <w:link w:val="Partlist"/>
    <w:semiHidden/>
    <w:rPr>
      <w:rFonts w:ascii="Arial" w:hAnsi="Arial"/>
      <w:sz w:val="22"/>
      <w:szCs w:val="24"/>
      <w:lang w:val="en-US"/>
    </w:rPr>
  </w:style>
  <w:style w:type="paragraph" w:customStyle="1" w:styleId="Avtalsinledning">
    <w:name w:val="Avtalsinledning"/>
    <w:link w:val="AvtalsinledningChar"/>
    <w:semiHidden/>
    <w:pPr>
      <w:spacing w:before="120" w:after="240"/>
    </w:pPr>
    <w:rPr>
      <w:rFonts w:ascii="Arial" w:hAnsi="Arial"/>
      <w:sz w:val="22"/>
      <w:szCs w:val="24"/>
      <w:lang w:val="en-GB"/>
    </w:rPr>
  </w:style>
  <w:style w:type="paragraph" w:customStyle="1" w:styleId="Numreringa">
    <w:name w:val="Numrering a)"/>
    <w:basedOn w:val="Normal"/>
    <w:qFormat/>
    <w:pPr>
      <w:numPr>
        <w:numId w:val="20"/>
      </w:numPr>
    </w:pPr>
  </w:style>
  <w:style w:type="paragraph" w:customStyle="1" w:styleId="Numreringi">
    <w:name w:val="Numrering (i)"/>
    <w:basedOn w:val="Normal"/>
    <w:qFormat/>
    <w:pPr>
      <w:numPr>
        <w:ilvl w:val="1"/>
        <w:numId w:val="20"/>
      </w:numPr>
    </w:pPr>
  </w:style>
  <w:style w:type="paragraph" w:customStyle="1" w:styleId="FormatmallAvtalsinledningVersaler">
    <w:name w:val="Formatmall Avtalsinledning + Versaler"/>
    <w:basedOn w:val="Avtalsinledning"/>
    <w:link w:val="FormatmallAvtalsinledningVersalerChar"/>
    <w:semiHidden/>
    <w:rPr>
      <w:caps/>
    </w:rPr>
  </w:style>
  <w:style w:type="character" w:customStyle="1" w:styleId="AvtalsinledningChar">
    <w:name w:val="Avtalsinledning Char"/>
    <w:basedOn w:val="Standardstycketeckensnitt"/>
    <w:link w:val="Avtalsinledning"/>
    <w:semiHidden/>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Pr>
      <w:caps/>
      <w:sz w:val="20"/>
    </w:rPr>
  </w:style>
  <w:style w:type="paragraph" w:customStyle="1" w:styleId="FormatmallPartlist12pt">
    <w:name w:val="Formatmall Partlist + 12 pt"/>
    <w:basedOn w:val="Partlist"/>
    <w:link w:val="FormatmallPartlist12ptChar"/>
    <w:semiHidden/>
  </w:style>
  <w:style w:type="character" w:customStyle="1" w:styleId="FormatmallPartlist12ptChar">
    <w:name w:val="Formatmall Partlist + 12 pt Char"/>
    <w:basedOn w:val="PartlistChar"/>
    <w:link w:val="FormatmallPartlist12pt"/>
    <w:semiHidden/>
  </w:style>
  <w:style w:type="paragraph" w:customStyle="1" w:styleId="Bakgrund">
    <w:name w:val="Bakgrund"/>
    <w:semiHidden/>
    <w:pPr>
      <w:spacing w:before="120" w:after="60" w:line="264" w:lineRule="auto"/>
    </w:pPr>
    <w:rPr>
      <w:rFonts w:ascii="Arial" w:hAnsi="Arial"/>
      <w:b/>
      <w:caps/>
      <w:sz w:val="22"/>
      <w:szCs w:val="22"/>
    </w:rPr>
  </w:style>
  <w:style w:type="paragraph" w:customStyle="1" w:styleId="Bakgrundtext">
    <w:name w:val="Bakgrund text"/>
    <w:semiHidden/>
    <w:pPr>
      <w:spacing w:before="120" w:after="60" w:line="264" w:lineRule="auto"/>
    </w:pPr>
    <w:rPr>
      <w:rFonts w:ascii="Arial" w:hAnsi="Arial"/>
      <w:sz w:val="22"/>
    </w:rPr>
  </w:style>
  <w:style w:type="paragraph" w:customStyle="1" w:styleId="Namn">
    <w:name w:val="Namn"/>
    <w:semiHidden/>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pPr>
      <w:tabs>
        <w:tab w:val="right" w:leader="dot" w:pos="8108"/>
      </w:tabs>
      <w:spacing w:before="0" w:after="0"/>
    </w:pPr>
    <w:rPr>
      <w:caps/>
    </w:rPr>
  </w:style>
  <w:style w:type="paragraph" w:customStyle="1" w:styleId="Namnblock">
    <w:name w:val="Namnblock"/>
    <w:semiHidden/>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Pr>
      <w:b/>
      <w:bCs/>
      <w:sz w:val="22"/>
    </w:rPr>
  </w:style>
  <w:style w:type="paragraph" w:customStyle="1" w:styleId="BilagaNamn">
    <w:name w:val="BilagaNamn"/>
    <w:basedOn w:val="Normal"/>
    <w:semiHidden/>
    <w:pPr>
      <w:spacing w:before="240"/>
      <w:jc w:val="center"/>
    </w:pPr>
    <w:rPr>
      <w:b/>
      <w:caps/>
    </w:rPr>
  </w:style>
  <w:style w:type="paragraph" w:styleId="Fotnotstext">
    <w:name w:val="footnote text"/>
    <w:basedOn w:val="Normal"/>
    <w:link w:val="FotnotstextChar"/>
    <w:semiHidden/>
    <w:rPr>
      <w:sz w:val="16"/>
    </w:rPr>
  </w:style>
  <w:style w:type="character" w:customStyle="1" w:styleId="FotnotstextChar">
    <w:name w:val="Fotnotstext Char"/>
    <w:basedOn w:val="Standardstycketeckensnitt"/>
    <w:link w:val="Fotnotstext"/>
    <w:rPr>
      <w:rFonts w:ascii="Arial" w:hAnsi="Arial"/>
      <w:sz w:val="16"/>
    </w:rPr>
  </w:style>
  <w:style w:type="character" w:styleId="Fotnotsreferens">
    <w:name w:val="footnote reference"/>
    <w:basedOn w:val="Standardstycketeckensnitt"/>
    <w:semiHidden/>
    <w:rPr>
      <w:vertAlign w:val="superscript"/>
    </w:rPr>
  </w:style>
  <w:style w:type="paragraph" w:customStyle="1" w:styleId="Signering">
    <w:name w:val="Signering"/>
    <w:basedOn w:val="Normal"/>
    <w:pPr>
      <w:keepNext/>
      <w:tabs>
        <w:tab w:val="left" w:pos="3934"/>
      </w:tabs>
      <w:spacing w:before="0" w:after="240" w:line="240" w:lineRule="auto"/>
      <w:jc w:val="left"/>
    </w:pPr>
    <w:rPr>
      <w:lang w:val="en-GB"/>
    </w:rPr>
  </w:style>
  <w:style w:type="paragraph" w:customStyle="1" w:styleId="Signeringsposition">
    <w:name w:val="Signeringsposition"/>
    <w:pPr>
      <w:keepNext/>
      <w:tabs>
        <w:tab w:val="left" w:pos="3992"/>
      </w:tabs>
      <w:spacing w:after="240"/>
    </w:pPr>
    <w:rPr>
      <w:rFonts w:ascii="Arial" w:hAnsi="Arial"/>
      <w:sz w:val="22"/>
      <w:lang w:val="en-GB"/>
    </w:rPr>
  </w:style>
  <w:style w:type="paragraph" w:customStyle="1" w:styleId="Signeringsrad">
    <w:name w:val="Signeringsrad"/>
    <w:pPr>
      <w:keepNext/>
      <w:tabs>
        <w:tab w:val="left" w:pos="3992"/>
      </w:tabs>
      <w:spacing w:after="240"/>
    </w:pPr>
    <w:rPr>
      <w:rFonts w:ascii="Arial" w:hAnsi="Arial"/>
      <w:sz w:val="22"/>
      <w:lang w:val="en-GB"/>
    </w:rPr>
  </w:style>
  <w:style w:type="character" w:customStyle="1" w:styleId="SidhuvudChar">
    <w:name w:val="Sidhuvud Char"/>
    <w:basedOn w:val="Standardstycketeckensnitt"/>
    <w:link w:val="Sidhuvud"/>
    <w:uiPriority w:val="99"/>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http://www.tmf.se/images/tmf_logo.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Avtal</Template>
  <TotalTime>0</TotalTime>
  <Pages>3</Pages>
  <Words>1547</Words>
  <Characters>9712</Characters>
  <Application>Microsoft Office Word</Application>
  <DocSecurity>4</DocSecurity>
  <Lines>215</Lines>
  <Paragraphs>83</Paragraphs>
  <ScaleCrop>false</ScaleCrop>
  <HeadingPairs>
    <vt:vector size="2" baseType="variant">
      <vt:variant>
        <vt:lpstr>Rubrik</vt:lpstr>
      </vt:variant>
      <vt:variant>
        <vt:i4>1</vt:i4>
      </vt:variant>
    </vt:vector>
  </HeadingPairs>
  <TitlesOfParts>
    <vt:vector size="1" baseType="lpstr">
      <vt:lpstr>&lt;Skriv texten här&gt; </vt:lpstr>
    </vt:vector>
  </TitlesOfParts>
  <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2004-03-23T16:30:00Z</cp:lastPrinted>
  <dcterms:created xsi:type="dcterms:W3CDTF">2011-01-13T12:31:00Z</dcterms:created>
  <dcterms:modified xsi:type="dcterms:W3CDTF">2011-01-13T12:31:00Z</dcterms:modified>
</cp:coreProperties>
</file>